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2E" w:rsidRPr="00EE42B9" w:rsidRDefault="0098682E" w:rsidP="0098682E">
      <w:pPr>
        <w:bidi/>
        <w:jc w:val="center"/>
        <w:rPr>
          <w:color w:val="000000" w:themeColor="text1"/>
        </w:rPr>
      </w:pPr>
      <w:r w:rsidRPr="00EE42B9">
        <w:rPr>
          <w:noProof/>
          <w:color w:val="000000" w:themeColor="text1"/>
        </w:rPr>
        <w:drawing>
          <wp:inline distT="0" distB="0" distL="0" distR="0" wp14:anchorId="75D7C4E7" wp14:editId="71A9CFDF">
            <wp:extent cx="981710" cy="10179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682E" w:rsidRPr="00EE42B9" w:rsidRDefault="0098682E" w:rsidP="0098682E">
      <w:pPr>
        <w:bidi/>
        <w:spacing w:line="240" w:lineRule="auto"/>
        <w:jc w:val="center"/>
        <w:rPr>
          <w:b/>
          <w:bCs/>
          <w:color w:val="000000" w:themeColor="text1"/>
          <w:sz w:val="28"/>
        </w:rPr>
      </w:pPr>
      <w:r w:rsidRPr="00EE42B9">
        <w:rPr>
          <w:rFonts w:hint="cs"/>
          <w:b/>
          <w:bCs/>
          <w:color w:val="000000" w:themeColor="text1"/>
          <w:sz w:val="28"/>
          <w:rtl/>
        </w:rPr>
        <w:t>دانشگاه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علوم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پزشکی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و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خدمات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بهداشتی</w:t>
      </w:r>
      <w:r w:rsidRPr="00EE42B9">
        <w:rPr>
          <w:b/>
          <w:bCs/>
          <w:color w:val="000000" w:themeColor="text1"/>
          <w:sz w:val="28"/>
          <w:rtl/>
        </w:rPr>
        <w:t xml:space="preserve">- </w:t>
      </w:r>
      <w:r w:rsidRPr="00EE42B9">
        <w:rPr>
          <w:rFonts w:hint="cs"/>
          <w:b/>
          <w:bCs/>
          <w:color w:val="000000" w:themeColor="text1"/>
          <w:sz w:val="28"/>
          <w:rtl/>
        </w:rPr>
        <w:t>درمانی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زنجان</w:t>
      </w:r>
    </w:p>
    <w:p w:rsidR="0098682E" w:rsidRPr="00EE42B9" w:rsidRDefault="0098682E" w:rsidP="0098682E">
      <w:pPr>
        <w:bidi/>
        <w:spacing w:line="240" w:lineRule="auto"/>
        <w:jc w:val="center"/>
        <w:rPr>
          <w:b/>
          <w:bCs/>
          <w:color w:val="000000" w:themeColor="text1"/>
          <w:sz w:val="28"/>
        </w:rPr>
      </w:pPr>
      <w:r w:rsidRPr="00EE42B9">
        <w:rPr>
          <w:rFonts w:hint="cs"/>
          <w:b/>
          <w:bCs/>
          <w:color w:val="000000" w:themeColor="text1"/>
          <w:sz w:val="28"/>
          <w:rtl/>
        </w:rPr>
        <w:t>دانشکده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پزشکی</w:t>
      </w:r>
    </w:p>
    <w:p w:rsidR="0098682E" w:rsidRPr="00EE42B9" w:rsidRDefault="0098682E" w:rsidP="0098682E">
      <w:pPr>
        <w:bidi/>
        <w:spacing w:line="240" w:lineRule="auto"/>
        <w:jc w:val="center"/>
        <w:rPr>
          <w:b/>
          <w:bCs/>
          <w:color w:val="000000" w:themeColor="text1"/>
          <w:sz w:val="28"/>
        </w:rPr>
      </w:pPr>
      <w:r w:rsidRPr="00EE42B9">
        <w:rPr>
          <w:rFonts w:hint="cs"/>
          <w:b/>
          <w:bCs/>
          <w:color w:val="000000" w:themeColor="text1"/>
          <w:sz w:val="28"/>
          <w:rtl/>
        </w:rPr>
        <w:t>پایان</w:t>
      </w:r>
      <w:r>
        <w:rPr>
          <w:b/>
          <w:bCs/>
          <w:color w:val="000000" w:themeColor="text1"/>
          <w:sz w:val="28"/>
        </w:rPr>
        <w:t>‌</w:t>
      </w:r>
      <w:r w:rsidRPr="00EE42B9">
        <w:rPr>
          <w:rFonts w:hint="cs"/>
          <w:b/>
          <w:bCs/>
          <w:color w:val="000000" w:themeColor="text1"/>
          <w:sz w:val="28"/>
          <w:rtl/>
        </w:rPr>
        <w:t>نامه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برای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اخذ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درجه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دکترای تخصصی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اطفال</w:t>
      </w:r>
    </w:p>
    <w:p w:rsidR="0098682E" w:rsidRPr="00EE42B9" w:rsidRDefault="0098682E" w:rsidP="0098682E">
      <w:pPr>
        <w:bidi/>
        <w:spacing w:line="240" w:lineRule="auto"/>
        <w:jc w:val="center"/>
        <w:rPr>
          <w:b/>
          <w:bCs/>
          <w:color w:val="000000" w:themeColor="text1"/>
          <w:sz w:val="28"/>
          <w:rtl/>
        </w:rPr>
      </w:pPr>
      <w:r w:rsidRPr="00EE42B9">
        <w:rPr>
          <w:rFonts w:hint="cs"/>
          <w:b/>
          <w:bCs/>
          <w:color w:val="000000" w:themeColor="text1"/>
          <w:sz w:val="28"/>
          <w:rtl/>
        </w:rPr>
        <w:t>عنوان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پایان</w:t>
      </w:r>
      <w:r>
        <w:rPr>
          <w:b/>
          <w:bCs/>
          <w:color w:val="000000" w:themeColor="text1"/>
          <w:sz w:val="28"/>
        </w:rPr>
        <w:t>‌</w:t>
      </w:r>
      <w:r w:rsidRPr="00EE42B9">
        <w:rPr>
          <w:rFonts w:hint="cs"/>
          <w:b/>
          <w:bCs/>
          <w:color w:val="000000" w:themeColor="text1"/>
          <w:sz w:val="28"/>
          <w:rtl/>
        </w:rPr>
        <w:t>نامه</w:t>
      </w:r>
    </w:p>
    <w:p w:rsidR="0098682E" w:rsidRDefault="0098682E" w:rsidP="0098682E">
      <w:pPr>
        <w:bidi/>
        <w:spacing w:line="276" w:lineRule="auto"/>
        <w:jc w:val="center"/>
        <w:rPr>
          <w:rFonts w:cs="B Titr"/>
          <w:color w:val="000000" w:themeColor="text1"/>
          <w:lang w:bidi="fa-IR"/>
        </w:rPr>
      </w:pPr>
      <w:r w:rsidRPr="00F94DC4">
        <w:rPr>
          <w:rFonts w:cs="B Titr" w:hint="cs"/>
          <w:color w:val="000000" w:themeColor="text1"/>
          <w:rtl/>
          <w:lang w:bidi="fa-IR"/>
        </w:rPr>
        <w:t xml:space="preserve">مقایسه فراوانی هایپرکلسیوری متعاقب تجویز سفتریاکسون و مقایسه آن با گروه شاهد در بیماران بستری در بخش اطفال در سال 1403 </w:t>
      </w:r>
      <w:r w:rsidRPr="00F94DC4">
        <w:rPr>
          <w:rFonts w:ascii="Arial" w:hAnsi="Arial" w:cs="Arial" w:hint="cs"/>
          <w:color w:val="000000" w:themeColor="text1"/>
          <w:rtl/>
          <w:lang w:bidi="fa-IR"/>
        </w:rPr>
        <w:t>–</w:t>
      </w:r>
      <w:r w:rsidRPr="00F94DC4">
        <w:rPr>
          <w:rFonts w:cs="B Titr" w:hint="cs"/>
          <w:color w:val="000000" w:themeColor="text1"/>
          <w:rtl/>
          <w:lang w:bidi="fa-IR"/>
        </w:rPr>
        <w:t xml:space="preserve"> 1402</w:t>
      </w:r>
    </w:p>
    <w:p w:rsidR="0098682E" w:rsidRPr="00EE42B9" w:rsidRDefault="0098682E" w:rsidP="0098682E">
      <w:pPr>
        <w:bidi/>
        <w:spacing w:line="276" w:lineRule="auto"/>
        <w:jc w:val="center"/>
        <w:rPr>
          <w:b/>
          <w:bCs/>
          <w:color w:val="000000" w:themeColor="text1"/>
          <w:sz w:val="28"/>
        </w:rPr>
      </w:pPr>
      <w:r w:rsidRPr="00EE42B9">
        <w:rPr>
          <w:rFonts w:hint="cs"/>
          <w:b/>
          <w:bCs/>
          <w:color w:val="000000" w:themeColor="text1"/>
          <w:sz w:val="28"/>
          <w:rtl/>
        </w:rPr>
        <w:t>استاد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راهنما</w:t>
      </w:r>
      <w:r w:rsidRPr="00EE42B9">
        <w:rPr>
          <w:b/>
          <w:bCs/>
          <w:color w:val="000000" w:themeColor="text1"/>
          <w:sz w:val="28"/>
          <w:rtl/>
        </w:rPr>
        <w:t>:</w:t>
      </w:r>
    </w:p>
    <w:p w:rsidR="0098682E" w:rsidRPr="00EE42B9" w:rsidRDefault="0098682E" w:rsidP="0098682E">
      <w:pPr>
        <w:bidi/>
        <w:spacing w:line="276" w:lineRule="auto"/>
        <w:jc w:val="center"/>
        <w:rPr>
          <w:b/>
          <w:bCs/>
          <w:color w:val="000000" w:themeColor="text1"/>
          <w:sz w:val="28"/>
          <w:rtl/>
        </w:rPr>
      </w:pPr>
      <w:r w:rsidRPr="00EE42B9">
        <w:rPr>
          <w:b/>
          <w:bCs/>
          <w:color w:val="000000" w:themeColor="text1"/>
          <w:sz w:val="28"/>
          <w:rtl/>
        </w:rPr>
        <w:t>دکتر منصور صادق</w:t>
      </w:r>
      <w:r>
        <w:rPr>
          <w:b/>
          <w:bCs/>
          <w:color w:val="000000" w:themeColor="text1"/>
          <w:sz w:val="28"/>
        </w:rPr>
        <w:t>‌</w:t>
      </w:r>
      <w:r w:rsidRPr="00EE42B9">
        <w:rPr>
          <w:b/>
          <w:bCs/>
          <w:color w:val="000000" w:themeColor="text1"/>
          <w:sz w:val="28"/>
          <w:rtl/>
        </w:rPr>
        <w:t>زاده</w:t>
      </w:r>
    </w:p>
    <w:p w:rsidR="0098682E" w:rsidRDefault="0098682E" w:rsidP="0098682E">
      <w:pPr>
        <w:bidi/>
        <w:spacing w:line="276" w:lineRule="auto"/>
        <w:jc w:val="center"/>
        <w:rPr>
          <w:b/>
          <w:bCs/>
          <w:color w:val="000000" w:themeColor="text1"/>
          <w:sz w:val="28"/>
          <w:rtl/>
        </w:rPr>
      </w:pPr>
      <w:r w:rsidRPr="00EE42B9">
        <w:rPr>
          <w:rFonts w:hint="cs"/>
          <w:b/>
          <w:bCs/>
          <w:color w:val="000000" w:themeColor="text1"/>
          <w:sz w:val="28"/>
          <w:rtl/>
        </w:rPr>
        <w:t>استاد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مشاور</w:t>
      </w:r>
      <w:r w:rsidRPr="00EE42B9">
        <w:rPr>
          <w:b/>
          <w:bCs/>
          <w:color w:val="000000" w:themeColor="text1"/>
          <w:sz w:val="28"/>
          <w:rtl/>
        </w:rPr>
        <w:t>:</w:t>
      </w:r>
    </w:p>
    <w:p w:rsidR="0098682E" w:rsidRDefault="0098682E" w:rsidP="0098682E">
      <w:pPr>
        <w:bidi/>
        <w:spacing w:line="276" w:lineRule="auto"/>
        <w:jc w:val="center"/>
        <w:rPr>
          <w:b/>
          <w:bCs/>
          <w:color w:val="000000" w:themeColor="text1"/>
          <w:sz w:val="28"/>
        </w:rPr>
      </w:pPr>
      <w:r w:rsidRPr="00F94DC4">
        <w:rPr>
          <w:b/>
          <w:bCs/>
          <w:color w:val="000000" w:themeColor="text1"/>
          <w:sz w:val="28"/>
          <w:rtl/>
        </w:rPr>
        <w:t>دکتر بهناز فلک افلاک</w:t>
      </w:r>
      <w:r w:rsidRPr="00F94DC4">
        <w:rPr>
          <w:rFonts w:hint="cs"/>
          <w:b/>
          <w:bCs/>
          <w:color w:val="000000" w:themeColor="text1"/>
          <w:sz w:val="28"/>
          <w:rtl/>
        </w:rPr>
        <w:t>ی</w:t>
      </w:r>
    </w:p>
    <w:p w:rsidR="0098682E" w:rsidRDefault="0098682E" w:rsidP="0098682E">
      <w:pPr>
        <w:bidi/>
        <w:spacing w:line="276" w:lineRule="auto"/>
        <w:jc w:val="center"/>
        <w:rPr>
          <w:b/>
          <w:bCs/>
          <w:color w:val="000000" w:themeColor="text1"/>
          <w:sz w:val="28"/>
        </w:rPr>
      </w:pPr>
      <w:r w:rsidRPr="00F94DC4">
        <w:rPr>
          <w:b/>
          <w:bCs/>
          <w:color w:val="000000" w:themeColor="text1"/>
          <w:sz w:val="28"/>
          <w:rtl/>
        </w:rPr>
        <w:t>دکتر کورش کمال</w:t>
      </w:r>
      <w:r w:rsidRPr="00F94DC4">
        <w:rPr>
          <w:rFonts w:hint="cs"/>
          <w:b/>
          <w:bCs/>
          <w:color w:val="000000" w:themeColor="text1"/>
          <w:sz w:val="28"/>
          <w:rtl/>
        </w:rPr>
        <w:t>ی</w:t>
      </w:r>
    </w:p>
    <w:p w:rsidR="0098682E" w:rsidRPr="00EE42B9" w:rsidRDefault="0098682E" w:rsidP="0098682E">
      <w:pPr>
        <w:bidi/>
        <w:spacing w:line="276" w:lineRule="auto"/>
        <w:jc w:val="center"/>
        <w:rPr>
          <w:b/>
          <w:bCs/>
          <w:color w:val="000000" w:themeColor="text1"/>
          <w:sz w:val="28"/>
        </w:rPr>
      </w:pPr>
      <w:r w:rsidRPr="00EE42B9">
        <w:rPr>
          <w:rFonts w:hint="cs"/>
          <w:b/>
          <w:bCs/>
          <w:color w:val="000000" w:themeColor="text1"/>
          <w:sz w:val="28"/>
          <w:rtl/>
        </w:rPr>
        <w:t>نام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دستیار</w:t>
      </w:r>
      <w:r w:rsidRPr="00EE42B9">
        <w:rPr>
          <w:b/>
          <w:bCs/>
          <w:color w:val="000000" w:themeColor="text1"/>
          <w:sz w:val="28"/>
          <w:rtl/>
        </w:rPr>
        <w:t>:</w:t>
      </w:r>
    </w:p>
    <w:p w:rsidR="0098682E" w:rsidRDefault="0098682E" w:rsidP="0098682E">
      <w:pPr>
        <w:bidi/>
        <w:spacing w:line="276" w:lineRule="auto"/>
        <w:jc w:val="center"/>
        <w:rPr>
          <w:b/>
          <w:bCs/>
          <w:color w:val="000000" w:themeColor="text1"/>
          <w:sz w:val="28"/>
          <w:lang w:bidi="fa-IR"/>
        </w:rPr>
      </w:pPr>
      <w:r w:rsidRPr="00F94DC4">
        <w:rPr>
          <w:b/>
          <w:bCs/>
          <w:color w:val="000000" w:themeColor="text1"/>
          <w:sz w:val="28"/>
          <w:rtl/>
          <w:lang w:bidi="fa-IR"/>
        </w:rPr>
        <w:t>محسن نمو</w:t>
      </w:r>
      <w:r w:rsidRPr="00F94DC4">
        <w:rPr>
          <w:rFonts w:hint="cs"/>
          <w:b/>
          <w:bCs/>
          <w:color w:val="000000" w:themeColor="text1"/>
          <w:sz w:val="28"/>
          <w:rtl/>
          <w:lang w:bidi="fa-IR"/>
        </w:rPr>
        <w:t>ی</w:t>
      </w:r>
    </w:p>
    <w:p w:rsidR="00617B49" w:rsidRDefault="0098682E" w:rsidP="0098682E">
      <w:pPr>
        <w:jc w:val="center"/>
        <w:rPr>
          <w:b/>
          <w:bCs/>
          <w:color w:val="000000" w:themeColor="text1"/>
          <w:sz w:val="28"/>
        </w:rPr>
      </w:pPr>
      <w:r w:rsidRPr="00EE42B9">
        <w:rPr>
          <w:rFonts w:hint="cs"/>
          <w:b/>
          <w:bCs/>
          <w:color w:val="000000" w:themeColor="text1"/>
          <w:sz w:val="28"/>
          <w:rtl/>
        </w:rPr>
        <w:t>سال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تحصیلی</w:t>
      </w:r>
      <w:r w:rsidRPr="00EE42B9">
        <w:rPr>
          <w:b/>
          <w:bCs/>
          <w:color w:val="000000" w:themeColor="text1"/>
          <w:sz w:val="28"/>
          <w:rtl/>
        </w:rPr>
        <w:t xml:space="preserve">: </w:t>
      </w:r>
      <w:r>
        <w:rPr>
          <w:rFonts w:hint="cs"/>
          <w:b/>
          <w:bCs/>
          <w:color w:val="000000" w:themeColor="text1"/>
          <w:sz w:val="28"/>
          <w:rtl/>
        </w:rPr>
        <w:t>1403</w:t>
      </w:r>
      <w:r>
        <w:rPr>
          <w:b/>
          <w:bCs/>
          <w:color w:val="000000" w:themeColor="text1"/>
          <w:sz w:val="28"/>
          <w:rtl/>
        </w:rPr>
        <w:t xml:space="preserve"> </w:t>
      </w:r>
      <w:r>
        <w:rPr>
          <w:b/>
          <w:bCs/>
          <w:color w:val="000000" w:themeColor="text1"/>
          <w:sz w:val="28"/>
        </w:rPr>
        <w:tab/>
      </w:r>
      <w:r>
        <w:rPr>
          <w:b/>
          <w:bCs/>
          <w:color w:val="000000" w:themeColor="text1"/>
          <w:sz w:val="28"/>
        </w:rPr>
        <w:tab/>
      </w:r>
      <w:r w:rsidRPr="00EE42B9">
        <w:rPr>
          <w:rFonts w:hint="cs"/>
          <w:b/>
          <w:bCs/>
          <w:color w:val="000000" w:themeColor="text1"/>
          <w:sz w:val="28"/>
          <w:rtl/>
        </w:rPr>
        <w:t>کد</w:t>
      </w:r>
      <w:r w:rsidRPr="00EE42B9">
        <w:rPr>
          <w:b/>
          <w:bCs/>
          <w:color w:val="000000" w:themeColor="text1"/>
          <w:sz w:val="28"/>
          <w:rtl/>
        </w:rPr>
        <w:t xml:space="preserve"> </w:t>
      </w:r>
      <w:r w:rsidRPr="00EE42B9">
        <w:rPr>
          <w:rFonts w:hint="cs"/>
          <w:b/>
          <w:bCs/>
          <w:color w:val="000000" w:themeColor="text1"/>
          <w:sz w:val="28"/>
          <w:rtl/>
        </w:rPr>
        <w:t>پایان</w:t>
      </w:r>
      <w:r>
        <w:rPr>
          <w:b/>
          <w:bCs/>
          <w:color w:val="000000" w:themeColor="text1"/>
          <w:sz w:val="28"/>
        </w:rPr>
        <w:t>‌</w:t>
      </w:r>
      <w:r w:rsidRPr="00EE42B9">
        <w:rPr>
          <w:rFonts w:hint="cs"/>
          <w:b/>
          <w:bCs/>
          <w:color w:val="000000" w:themeColor="text1"/>
          <w:sz w:val="28"/>
          <w:rtl/>
        </w:rPr>
        <w:t>نامه</w:t>
      </w:r>
    </w:p>
    <w:p w:rsidR="0098682E" w:rsidRDefault="0098682E" w:rsidP="0098682E">
      <w:pPr>
        <w:jc w:val="center"/>
        <w:rPr>
          <w:b/>
          <w:bCs/>
          <w:color w:val="000000" w:themeColor="text1"/>
          <w:sz w:val="28"/>
        </w:rPr>
      </w:pPr>
    </w:p>
    <w:p w:rsidR="0098682E" w:rsidRDefault="0098682E" w:rsidP="0098682E">
      <w:pPr>
        <w:jc w:val="center"/>
        <w:rPr>
          <w:b/>
          <w:bCs/>
          <w:color w:val="000000" w:themeColor="text1"/>
          <w:sz w:val="28"/>
        </w:rPr>
      </w:pPr>
    </w:p>
    <w:p w:rsidR="0098682E" w:rsidRDefault="0098682E" w:rsidP="0098682E">
      <w:pPr>
        <w:jc w:val="center"/>
        <w:rPr>
          <w:b/>
          <w:bCs/>
          <w:color w:val="000000" w:themeColor="text1"/>
          <w:sz w:val="28"/>
        </w:rPr>
      </w:pPr>
    </w:p>
    <w:p w:rsidR="0098682E" w:rsidRPr="00EE42B9" w:rsidRDefault="0098682E" w:rsidP="0098682E">
      <w:pPr>
        <w:bidi/>
        <w:spacing w:line="276" w:lineRule="auto"/>
        <w:rPr>
          <w:rFonts w:cs="B Titr"/>
          <w:b/>
          <w:bCs/>
          <w:color w:val="000000" w:themeColor="text1"/>
          <w:sz w:val="28"/>
          <w:rtl/>
        </w:rPr>
      </w:pPr>
      <w:r w:rsidRPr="00EE42B9">
        <w:rPr>
          <w:rFonts w:cs="B Titr" w:hint="cs"/>
          <w:b/>
          <w:bCs/>
          <w:color w:val="000000" w:themeColor="text1"/>
          <w:sz w:val="28"/>
          <w:rtl/>
        </w:rPr>
        <w:lastRenderedPageBreak/>
        <w:t>چکیده:</w:t>
      </w:r>
    </w:p>
    <w:p w:rsidR="0098682E" w:rsidRDefault="0098682E" w:rsidP="0098682E">
      <w:pPr>
        <w:bidi/>
        <w:spacing w:line="276" w:lineRule="auto"/>
        <w:jc w:val="both"/>
        <w:rPr>
          <w:rFonts w:ascii="Calibri" w:eastAsia="Calibri" w:hAnsi="Calibri"/>
          <w:color w:val="000000" w:themeColor="text1"/>
          <w:rtl/>
          <w:lang w:bidi="fa-IR"/>
        </w:rPr>
      </w:pPr>
      <w:r w:rsidRPr="003B33A5">
        <w:rPr>
          <w:rFonts w:ascii="Calibri" w:eastAsia="Calibri" w:hAnsi="Calibri"/>
          <w:b/>
          <w:bCs/>
          <w:color w:val="000000" w:themeColor="text1"/>
          <w:rtl/>
          <w:lang w:val="en-AU"/>
        </w:rPr>
        <w:t>زمینه و هدف</w:t>
      </w:r>
      <w:r>
        <w:rPr>
          <w:rFonts w:ascii="Calibri" w:eastAsia="Calibri" w:hAnsi="Calibri" w:hint="cs"/>
          <w:b/>
          <w:bCs/>
          <w:color w:val="000000" w:themeColor="text1"/>
          <w:rtl/>
          <w:lang w:bidi="fa-IR"/>
        </w:rPr>
        <w:t>:</w:t>
      </w:r>
      <w:r w:rsidRPr="003B33A5">
        <w:rPr>
          <w:rFonts w:ascii="Calibri" w:eastAsia="Calibri" w:hAnsi="Calibri"/>
          <w:color w:val="000000" w:themeColor="text1"/>
          <w:lang w:bidi="fa-IR"/>
        </w:rPr>
        <w:t xml:space="preserve"> 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مصرف سفترایاکسون در کودکان ممکن است با افزایش دفع کلسیم ادراری (هیپرکلسیوری) همراه باشد که می‌تواند عامل خطر ایجاد سنگ کلیه باشد. این مطالعه با هدف مقایسه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فراوانی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هیپرکلسیوری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در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کودکان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بستری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شده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تحت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درمان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با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سفترایاکسون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در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دو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با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زه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زمانی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(</w:t>
      </w:r>
      <w:r>
        <w:rPr>
          <w:rFonts w:ascii="Calibri" w:eastAsia="Calibri" w:hAnsi="Calibri" w:hint="cs"/>
          <w:color w:val="000000" w:themeColor="text1"/>
          <w:rtl/>
          <w:lang w:val="en-AU"/>
        </w:rPr>
        <w:t>اولیه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و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روز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سوم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)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و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مقایسه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با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سایر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آنتی‌بیوتیک‌ها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انجام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شد</w:t>
      </w:r>
      <w:r w:rsidRPr="003B33A5">
        <w:rPr>
          <w:rFonts w:ascii="Calibri" w:eastAsia="Calibri" w:hAnsi="Calibri"/>
          <w:color w:val="000000" w:themeColor="text1"/>
          <w:lang w:bidi="fa-IR"/>
        </w:rPr>
        <w:t>.</w:t>
      </w:r>
    </w:p>
    <w:p w:rsidR="0098682E" w:rsidRDefault="0098682E" w:rsidP="0098682E">
      <w:pPr>
        <w:bidi/>
        <w:spacing w:line="276" w:lineRule="auto"/>
        <w:jc w:val="both"/>
        <w:rPr>
          <w:rFonts w:ascii="Calibri" w:eastAsia="Calibri" w:hAnsi="Calibri"/>
          <w:color w:val="000000" w:themeColor="text1"/>
          <w:rtl/>
          <w:lang w:bidi="fa-IR"/>
        </w:rPr>
      </w:pPr>
      <w:r w:rsidRPr="003B33A5">
        <w:rPr>
          <w:rFonts w:ascii="Calibri" w:eastAsia="Calibri" w:hAnsi="Calibri"/>
          <w:b/>
          <w:bCs/>
          <w:color w:val="000000" w:themeColor="text1"/>
          <w:rtl/>
          <w:lang w:val="en-AU"/>
        </w:rPr>
        <w:t>روش‌ها</w:t>
      </w:r>
      <w:r>
        <w:rPr>
          <w:rFonts w:ascii="Calibri" w:eastAsia="Calibri" w:hAnsi="Calibri" w:hint="cs"/>
          <w:b/>
          <w:bCs/>
          <w:color w:val="000000" w:themeColor="text1"/>
          <w:rtl/>
          <w:lang w:bidi="fa-IR"/>
        </w:rPr>
        <w:t>:</w:t>
      </w:r>
      <w:r w:rsidRPr="003B33A5">
        <w:rPr>
          <w:rFonts w:ascii="Calibri" w:eastAsia="Calibri" w:hAnsi="Calibri"/>
          <w:color w:val="000000" w:themeColor="text1"/>
          <w:lang w:bidi="fa-IR"/>
        </w:rPr>
        <w:t xml:space="preserve"> 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در این مطالعه مقطعی، </w:t>
      </w:r>
      <w:r w:rsidRPr="003B33A5">
        <w:rPr>
          <w:rFonts w:ascii="Calibri" w:eastAsia="Calibri" w:hAnsi="Calibri"/>
          <w:color w:val="000000" w:themeColor="text1"/>
          <w:rtl/>
          <w:lang w:val="en-AU" w:bidi="fa-IR"/>
        </w:rPr>
        <w:t>۱۰۰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کودک که به‌طور تصادفی در دو گروه </w:t>
      </w:r>
      <w:r w:rsidRPr="003B33A5">
        <w:rPr>
          <w:rFonts w:ascii="Calibri" w:eastAsia="Calibri" w:hAnsi="Calibri"/>
          <w:color w:val="000000" w:themeColor="text1"/>
          <w:rtl/>
          <w:lang w:val="en-AU" w:bidi="fa-IR"/>
        </w:rPr>
        <w:t>۵۰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نفری سفترایاکسون و سایر آنتی‌بیوتیک‌ها جایگزین شدند، مورد بررسی قرار گرفتند. نسبت کلسیم به کراتینین ادراری</w:t>
      </w:r>
      <w:r w:rsidRPr="003B33A5">
        <w:rPr>
          <w:rFonts w:ascii="Calibri" w:eastAsia="Calibri" w:hAnsi="Calibri"/>
          <w:color w:val="000000" w:themeColor="text1"/>
          <w:lang w:bidi="fa-IR"/>
        </w:rPr>
        <w:t xml:space="preserve"> (Ca/Cr) 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>در نمونه ادرار تصادفی در روز اول و پس از سه روز درمان اندازه‌گیری شد. داده‌های دموگرافیک شامل سن، جنس، محل سکونت و مدت زمان بستری نیز ثبت گردیدند. تحلیل‌های آماری با آزمون کی‌دو، من</w:t>
      </w:r>
      <w:r w:rsidRPr="003B33A5">
        <w:rPr>
          <w:rFonts w:ascii="Arial" w:eastAsia="Calibri" w:hAnsi="Arial" w:cs="Arial" w:hint="cs"/>
          <w:color w:val="000000" w:themeColor="text1"/>
          <w:rtl/>
          <w:lang w:val="en-AU"/>
        </w:rPr>
        <w:t>–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ویتنی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و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رگرسیون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لجستیک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چندمتغیره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انجام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 xml:space="preserve"> </w:t>
      </w:r>
      <w:r w:rsidRPr="003B33A5">
        <w:rPr>
          <w:rFonts w:ascii="Calibri" w:eastAsia="Calibri" w:hAnsi="Calibri" w:hint="cs"/>
          <w:color w:val="000000" w:themeColor="text1"/>
          <w:rtl/>
          <w:lang w:val="en-AU"/>
        </w:rPr>
        <w:t>شد</w:t>
      </w:r>
      <w:r w:rsidRPr="003B33A5">
        <w:rPr>
          <w:rFonts w:ascii="Calibri" w:eastAsia="Calibri" w:hAnsi="Calibri"/>
          <w:color w:val="000000" w:themeColor="text1"/>
          <w:lang w:bidi="fa-IR"/>
        </w:rPr>
        <w:t>.</w:t>
      </w:r>
    </w:p>
    <w:p w:rsidR="0098682E" w:rsidRDefault="0098682E" w:rsidP="0098682E">
      <w:pPr>
        <w:bidi/>
        <w:spacing w:line="276" w:lineRule="auto"/>
        <w:jc w:val="both"/>
        <w:rPr>
          <w:rFonts w:ascii="Calibri" w:eastAsia="Calibri" w:hAnsi="Calibri"/>
          <w:color w:val="000000" w:themeColor="text1"/>
          <w:rtl/>
          <w:lang w:bidi="fa-IR"/>
        </w:rPr>
      </w:pPr>
      <w:r w:rsidRPr="003B33A5">
        <w:rPr>
          <w:rFonts w:ascii="Calibri" w:eastAsia="Calibri" w:hAnsi="Calibri"/>
          <w:b/>
          <w:bCs/>
          <w:color w:val="000000" w:themeColor="text1"/>
          <w:rtl/>
          <w:lang w:val="en-AU"/>
        </w:rPr>
        <w:t>نتایج</w:t>
      </w:r>
      <w:r>
        <w:rPr>
          <w:rFonts w:ascii="Calibri" w:eastAsia="Calibri" w:hAnsi="Calibri" w:hint="cs"/>
          <w:b/>
          <w:bCs/>
          <w:color w:val="000000" w:themeColor="text1"/>
          <w:rtl/>
          <w:lang w:bidi="fa-IR"/>
        </w:rPr>
        <w:t>:</w:t>
      </w:r>
      <w:r w:rsidRPr="003B33A5">
        <w:rPr>
          <w:rFonts w:ascii="Calibri" w:eastAsia="Calibri" w:hAnsi="Calibri"/>
          <w:color w:val="000000" w:themeColor="text1"/>
          <w:lang w:bidi="fa-IR"/>
        </w:rPr>
        <w:t xml:space="preserve"> 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>فراوانی هیپرکلسیوری در روز اول در هر دو گروه مشابه بود</w:t>
      </w:r>
      <w:r w:rsidRPr="003B33A5">
        <w:rPr>
          <w:rFonts w:ascii="Calibri" w:eastAsia="Calibri" w:hAnsi="Calibri"/>
          <w:color w:val="000000" w:themeColor="text1"/>
          <w:lang w:bidi="fa-IR"/>
        </w:rPr>
        <w:t xml:space="preserve"> </w:t>
      </w:r>
      <w:r>
        <w:rPr>
          <w:rFonts w:ascii="Calibri" w:eastAsia="Calibri" w:hAnsi="Calibri" w:hint="cs"/>
          <w:color w:val="000000" w:themeColor="text1"/>
          <w:rtl/>
          <w:lang w:bidi="fa-IR"/>
        </w:rPr>
        <w:t>(</w:t>
      </w:r>
      <w:r w:rsidRPr="003B33A5">
        <w:rPr>
          <w:rFonts w:ascii="Calibri" w:eastAsia="Calibri" w:hAnsi="Calibri"/>
          <w:color w:val="000000" w:themeColor="text1"/>
          <w:rtl/>
          <w:lang w:val="en-AU" w:bidi="fa-IR"/>
        </w:rPr>
        <w:t>۵۷</w:t>
      </w:r>
      <w:r w:rsidRPr="003B33A5">
        <w:rPr>
          <w:rFonts w:ascii="Arial" w:eastAsia="Calibri" w:hAnsi="Arial" w:cs="Arial" w:hint="cs"/>
          <w:color w:val="000000" w:themeColor="text1"/>
          <w:rtl/>
          <w:lang w:val="en-AU" w:bidi="fa-IR"/>
        </w:rPr>
        <w:t>٪</w:t>
      </w:r>
      <w:r w:rsidRPr="003B33A5">
        <w:rPr>
          <w:rFonts w:ascii="Calibri" w:eastAsia="Calibri" w:hAnsi="Calibri"/>
          <w:color w:val="000000" w:themeColor="text1"/>
          <w:lang w:bidi="fa-IR"/>
        </w:rPr>
        <w:t xml:space="preserve"> vs. </w:t>
      </w:r>
      <w:r w:rsidRPr="003B33A5">
        <w:rPr>
          <w:rFonts w:ascii="Calibri" w:eastAsia="Calibri" w:hAnsi="Calibri"/>
          <w:color w:val="000000" w:themeColor="text1"/>
          <w:rtl/>
          <w:lang w:val="en-AU" w:bidi="fa-IR"/>
        </w:rPr>
        <w:t>۵۶</w:t>
      </w:r>
      <w:r w:rsidRPr="003B33A5">
        <w:rPr>
          <w:rFonts w:ascii="Arial" w:eastAsia="Calibri" w:hAnsi="Arial" w:cs="Arial" w:hint="cs"/>
          <w:color w:val="000000" w:themeColor="text1"/>
          <w:rtl/>
          <w:lang w:val="en-AU" w:bidi="fa-IR"/>
        </w:rPr>
        <w:t>٪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>؛</w:t>
      </w:r>
      <w:r w:rsidRPr="003B33A5">
        <w:rPr>
          <w:rFonts w:ascii="Calibri" w:eastAsia="Calibri" w:hAnsi="Calibri"/>
          <w:color w:val="000000" w:themeColor="text1"/>
          <w:lang w:bidi="fa-IR"/>
        </w:rPr>
        <w:t xml:space="preserve"> p=0.840</w:t>
      </w:r>
      <w:r>
        <w:rPr>
          <w:rFonts w:ascii="Calibri" w:eastAsia="Calibri" w:hAnsi="Calibri" w:hint="cs"/>
          <w:color w:val="000000" w:themeColor="text1"/>
          <w:rtl/>
          <w:lang w:bidi="fa-IR"/>
        </w:rPr>
        <w:t>).</w:t>
      </w:r>
      <w:r w:rsidRPr="003B33A5">
        <w:rPr>
          <w:rFonts w:ascii="Calibri" w:eastAsia="Calibri" w:hAnsi="Calibri"/>
          <w:color w:val="000000" w:themeColor="text1"/>
          <w:lang w:bidi="fa-IR"/>
        </w:rPr>
        <w:t xml:space="preserve"> 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>پس از سه روز، گروه سفترایاکسون گرایش به افزایش هیپرکلسیوری نشان داد</w:t>
      </w:r>
      <w:r w:rsidRPr="003B33A5">
        <w:rPr>
          <w:rFonts w:ascii="Calibri" w:eastAsia="Calibri" w:hAnsi="Calibri"/>
          <w:color w:val="000000" w:themeColor="text1"/>
          <w:lang w:bidi="fa-IR"/>
        </w:rPr>
        <w:t xml:space="preserve"> </w:t>
      </w:r>
      <w:r>
        <w:rPr>
          <w:rFonts w:ascii="Calibri" w:eastAsia="Calibri" w:hAnsi="Calibri" w:hint="cs"/>
          <w:color w:val="000000" w:themeColor="text1"/>
          <w:rtl/>
          <w:lang w:bidi="fa-IR"/>
        </w:rPr>
        <w:t>(</w:t>
      </w:r>
      <w:r w:rsidRPr="003B33A5">
        <w:rPr>
          <w:rFonts w:ascii="Calibri" w:eastAsia="Calibri" w:hAnsi="Calibri"/>
          <w:color w:val="000000" w:themeColor="text1"/>
          <w:rtl/>
          <w:lang w:val="en-AU" w:bidi="fa-IR"/>
        </w:rPr>
        <w:t>۶۸</w:t>
      </w:r>
      <w:r w:rsidRPr="003B33A5">
        <w:rPr>
          <w:rFonts w:ascii="Arial" w:eastAsia="Calibri" w:hAnsi="Arial" w:cs="Arial" w:hint="cs"/>
          <w:color w:val="000000" w:themeColor="text1"/>
          <w:rtl/>
          <w:lang w:val="en-AU" w:bidi="fa-IR"/>
        </w:rPr>
        <w:t>٪</w:t>
      </w:r>
      <w:r w:rsidRPr="003B33A5">
        <w:rPr>
          <w:rFonts w:ascii="Calibri" w:eastAsia="Calibri" w:hAnsi="Calibri"/>
          <w:color w:val="000000" w:themeColor="text1"/>
          <w:lang w:bidi="fa-IR"/>
        </w:rPr>
        <w:t xml:space="preserve"> vs. </w:t>
      </w:r>
      <w:r w:rsidRPr="003B33A5">
        <w:rPr>
          <w:rFonts w:ascii="Calibri" w:eastAsia="Calibri" w:hAnsi="Calibri"/>
          <w:color w:val="000000" w:themeColor="text1"/>
          <w:rtl/>
          <w:lang w:val="en-AU" w:bidi="fa-IR"/>
        </w:rPr>
        <w:t>۵۰</w:t>
      </w:r>
      <w:r w:rsidRPr="003B33A5">
        <w:rPr>
          <w:rFonts w:ascii="Arial" w:eastAsia="Calibri" w:hAnsi="Arial" w:cs="Arial" w:hint="cs"/>
          <w:color w:val="000000" w:themeColor="text1"/>
          <w:rtl/>
          <w:lang w:val="en-AU" w:bidi="fa-IR"/>
        </w:rPr>
        <w:t>٪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>؛</w:t>
      </w:r>
      <w:r w:rsidRPr="003B33A5">
        <w:rPr>
          <w:rFonts w:ascii="Calibri" w:eastAsia="Calibri" w:hAnsi="Calibri"/>
          <w:color w:val="000000" w:themeColor="text1"/>
          <w:lang w:bidi="fa-IR"/>
        </w:rPr>
        <w:t xml:space="preserve"> p=0.067</w:t>
      </w:r>
      <w:r>
        <w:rPr>
          <w:rFonts w:ascii="Calibri" w:eastAsia="Calibri" w:hAnsi="Calibri" w:hint="cs"/>
          <w:color w:val="000000" w:themeColor="text1"/>
          <w:rtl/>
          <w:lang w:bidi="fa-IR"/>
        </w:rPr>
        <w:t xml:space="preserve">)اما به لحاظ آماری معنادار نبود. </w:t>
      </w:r>
      <w:r w:rsidRPr="003B33A5">
        <w:rPr>
          <w:rFonts w:ascii="Calibri" w:eastAsia="Calibri" w:hAnsi="Calibri"/>
          <w:color w:val="000000" w:themeColor="text1"/>
          <w:lang w:bidi="fa-IR"/>
        </w:rPr>
        <w:t xml:space="preserve"> 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>در تحلیل لجستیک، سن</w:t>
      </w:r>
      <w:r w:rsidRPr="003B33A5">
        <w:rPr>
          <w:rFonts w:ascii="Calibri" w:eastAsia="Calibri" w:hAnsi="Calibri"/>
          <w:color w:val="000000" w:themeColor="text1"/>
          <w:lang w:bidi="fa-IR"/>
        </w:rPr>
        <w:t xml:space="preserve"> (OR=1.72; p&lt;0.001) 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>و طول مدت بستری</w:t>
      </w:r>
      <w:r w:rsidRPr="003B33A5">
        <w:rPr>
          <w:rFonts w:ascii="Calibri" w:eastAsia="Calibri" w:hAnsi="Calibri"/>
          <w:color w:val="000000" w:themeColor="text1"/>
          <w:lang w:bidi="fa-IR"/>
        </w:rPr>
        <w:t xml:space="preserve"> (OR=1.61; p=0.030) 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>به‌طور معناداری با هیپرکلسیوری پس از درمان مرتبط بودند؛ نوع آنتی‌بیوتیک نیز در مرز معناداری قرار داشت</w:t>
      </w:r>
      <w:r w:rsidRPr="003B33A5">
        <w:rPr>
          <w:rFonts w:ascii="Calibri" w:eastAsia="Calibri" w:hAnsi="Calibri"/>
          <w:color w:val="000000" w:themeColor="text1"/>
          <w:lang w:bidi="fa-IR"/>
        </w:rPr>
        <w:t xml:space="preserve"> (OR=2.72; p=0.050)</w:t>
      </w:r>
      <w:r>
        <w:rPr>
          <w:rFonts w:ascii="Calibri" w:eastAsia="Calibri" w:hAnsi="Calibri" w:hint="cs"/>
          <w:color w:val="000000" w:themeColor="text1"/>
          <w:rtl/>
          <w:lang w:bidi="fa-IR"/>
        </w:rPr>
        <w:t>.</w:t>
      </w:r>
    </w:p>
    <w:p w:rsidR="0098682E" w:rsidRPr="00773E54" w:rsidRDefault="0098682E" w:rsidP="0098682E">
      <w:pPr>
        <w:bidi/>
        <w:spacing w:line="276" w:lineRule="auto"/>
        <w:jc w:val="both"/>
        <w:rPr>
          <w:rFonts w:ascii="Calibri" w:eastAsia="Calibri" w:hAnsi="Calibri" w:hint="cs"/>
          <w:color w:val="000000" w:themeColor="text1"/>
          <w:rtl/>
          <w:lang w:val="en-AU" w:bidi="fa-IR"/>
        </w:rPr>
      </w:pPr>
      <w:r w:rsidRPr="003B33A5">
        <w:rPr>
          <w:rFonts w:ascii="Calibri" w:eastAsia="Calibri" w:hAnsi="Calibri"/>
          <w:b/>
          <w:bCs/>
          <w:color w:val="000000" w:themeColor="text1"/>
          <w:rtl/>
          <w:lang w:val="en-AU"/>
        </w:rPr>
        <w:t>نتیجه‌گیری</w:t>
      </w:r>
      <w:r>
        <w:rPr>
          <w:rFonts w:ascii="Calibri" w:eastAsia="Calibri" w:hAnsi="Calibri" w:hint="cs"/>
          <w:b/>
          <w:bCs/>
          <w:color w:val="000000" w:themeColor="text1"/>
          <w:rtl/>
          <w:lang w:bidi="fa-IR"/>
        </w:rPr>
        <w:t>:</w:t>
      </w:r>
      <w:r w:rsidRPr="003B33A5">
        <w:rPr>
          <w:rFonts w:ascii="Calibri" w:eastAsia="Calibri" w:hAnsi="Calibri"/>
          <w:color w:val="000000" w:themeColor="text1"/>
          <w:lang w:bidi="fa-IR"/>
        </w:rPr>
        <w:t xml:space="preserve"> </w:t>
      </w:r>
      <w:r w:rsidRPr="003B33A5">
        <w:rPr>
          <w:rFonts w:ascii="Calibri" w:eastAsia="Calibri" w:hAnsi="Calibri"/>
          <w:color w:val="000000" w:themeColor="text1"/>
          <w:rtl/>
          <w:lang w:val="en-AU"/>
        </w:rPr>
        <w:t>سفترایاکسون ممکن است خطر هیپرکلسیوری را در کودکان افزایش دهد، به‌ویژه در کودکان مسن‌تر و با بستری طولانی‌تر. پایش دفع کلسیم ادراری و توجه به وضعیت هیدراتاسیون و امکان استفاده از مهارکننده‌های کریستال‌سازی در این بیماران توصیه می‌شو</w:t>
      </w:r>
      <w:r>
        <w:rPr>
          <w:rFonts w:ascii="Calibri" w:eastAsia="Calibri" w:hAnsi="Calibri" w:hint="cs"/>
          <w:color w:val="000000" w:themeColor="text1"/>
          <w:rtl/>
          <w:lang w:val="en-AU" w:bidi="fa-IR"/>
        </w:rPr>
        <w:t>د</w:t>
      </w:r>
    </w:p>
    <w:p w:rsidR="0098682E" w:rsidRDefault="0098682E" w:rsidP="0098682E">
      <w:pPr>
        <w:jc w:val="right"/>
      </w:pPr>
      <w:r w:rsidRPr="00EE42B9">
        <w:rPr>
          <w:rFonts w:hint="cs"/>
          <w:b/>
          <w:bCs/>
          <w:color w:val="000000" w:themeColor="text1"/>
          <w:rtl/>
          <w:lang w:bidi="fa-IR"/>
        </w:rPr>
        <w:t>:</w:t>
      </w:r>
      <w:r w:rsidRPr="00EE42B9">
        <w:rPr>
          <w:rFonts w:hint="cs"/>
          <w:color w:val="000000" w:themeColor="text1"/>
          <w:rtl/>
          <w:lang w:bidi="fa-IR"/>
        </w:rPr>
        <w:t xml:space="preserve"> </w:t>
      </w:r>
      <w:r w:rsidRPr="00F94DC4">
        <w:rPr>
          <w:rFonts w:hint="cs"/>
          <w:color w:val="000000" w:themeColor="text1"/>
          <w:rtl/>
          <w:lang w:bidi="fa-IR"/>
        </w:rPr>
        <w:t>فراوانی</w:t>
      </w:r>
      <w:r w:rsidRPr="00F94DC4">
        <w:rPr>
          <w:rFonts w:hint="cs"/>
          <w:color w:val="000000" w:themeColor="text1"/>
          <w:rtl/>
        </w:rPr>
        <w:t xml:space="preserve"> ،</w:t>
      </w:r>
      <w:r w:rsidRPr="00F94DC4">
        <w:rPr>
          <w:rFonts w:hint="cs"/>
          <w:b/>
          <w:bCs/>
          <w:color w:val="000000" w:themeColor="text1"/>
          <w:rtl/>
        </w:rPr>
        <w:t xml:space="preserve"> </w:t>
      </w:r>
      <w:r w:rsidRPr="00F94DC4">
        <w:rPr>
          <w:rFonts w:hint="cs"/>
          <w:color w:val="000000" w:themeColor="text1"/>
          <w:rtl/>
          <w:lang w:bidi="fa-IR"/>
        </w:rPr>
        <w:t>هایپرکلسیوری، سفتریاکسون</w:t>
      </w:r>
      <w:r w:rsidRPr="00F94DC4">
        <w:rPr>
          <w:rFonts w:hint="cs"/>
          <w:b/>
          <w:bCs/>
          <w:color w:val="000000" w:themeColor="text1"/>
          <w:rtl/>
          <w:lang w:bidi="fa-IR"/>
        </w:rPr>
        <w:t>،</w:t>
      </w:r>
      <w:r w:rsidRPr="00F94DC4">
        <w:rPr>
          <w:rFonts w:hint="cs"/>
          <w:color w:val="000000" w:themeColor="text1"/>
          <w:rtl/>
          <w:lang w:bidi="fa-IR"/>
        </w:rPr>
        <w:t xml:space="preserve"> اطفال</w:t>
      </w:r>
      <w:r w:rsidRPr="0098682E">
        <w:rPr>
          <w:rFonts w:hint="cs"/>
          <w:b/>
          <w:bCs/>
          <w:color w:val="000000" w:themeColor="text1"/>
          <w:rtl/>
          <w:lang w:bidi="fa-IR"/>
        </w:rPr>
        <w:t xml:space="preserve"> </w:t>
      </w:r>
      <w:bookmarkStart w:id="0" w:name="_GoBack"/>
      <w:bookmarkEnd w:id="0"/>
    </w:p>
    <w:sectPr w:rsidR="00986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2E"/>
    <w:rsid w:val="00617B49"/>
    <w:rsid w:val="009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71E2"/>
  <w15:chartTrackingRefBased/>
  <w15:docId w15:val="{0F017BB2-8F95-4C9F-BB17-D01761F3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82E"/>
    <w:pPr>
      <w:spacing w:line="360" w:lineRule="auto"/>
    </w:pPr>
    <w:rPr>
      <w:rFonts w:asciiTheme="majorBidi" w:hAnsiTheme="majorBidi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1</cp:revision>
  <dcterms:created xsi:type="dcterms:W3CDTF">2025-05-28T10:21:00Z</dcterms:created>
  <dcterms:modified xsi:type="dcterms:W3CDTF">2025-05-28T10:24:00Z</dcterms:modified>
</cp:coreProperties>
</file>